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CF5C4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  <w:bookmarkEnd w:id="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9948E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0305BF">
        <w:rPr>
          <w:rFonts w:ascii="Arial" w:eastAsiaTheme="minorEastAsia" w:hAnsi="Arial" w:cs="Arial"/>
          <w:b/>
          <w:sz w:val="24"/>
          <w:szCs w:val="24"/>
          <w:lang w:eastAsia="ru-RU"/>
        </w:rPr>
        <w:t>29</w:t>
      </w:r>
      <w:r w:rsidR="00590F1D"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9820C5" w:rsidRPr="004D464D">
        <w:rPr>
          <w:rFonts w:ascii="Arial" w:eastAsiaTheme="minorEastAsia" w:hAnsi="Arial" w:cs="Arial"/>
          <w:b/>
          <w:sz w:val="24"/>
          <w:szCs w:val="24"/>
          <w:lang w:eastAsia="ru-RU"/>
        </w:rPr>
        <w:t>1</w:t>
      </w:r>
      <w:r w:rsidR="000305BF">
        <w:rPr>
          <w:rFonts w:ascii="Arial" w:eastAsiaTheme="minorEastAsia" w:hAnsi="Arial" w:cs="Arial"/>
          <w:b/>
          <w:sz w:val="24"/>
          <w:szCs w:val="24"/>
          <w:lang w:eastAsia="ru-RU"/>
        </w:rPr>
        <w:t>1</w:t>
      </w:r>
      <w:r w:rsidR="00590F1D"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202</w:t>
      </w:r>
      <w:r w:rsidR="009E356E">
        <w:rPr>
          <w:rFonts w:ascii="Arial" w:eastAsiaTheme="minorEastAsia" w:hAnsi="Arial" w:cs="Arial"/>
          <w:b/>
          <w:sz w:val="24"/>
          <w:szCs w:val="24"/>
          <w:lang w:eastAsia="ru-RU"/>
        </w:rPr>
        <w:t>4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2B1273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34602D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>смешанные инвестиции</w:t>
      </w:r>
      <w:r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 w:rsidR="00F12624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4602D" w:rsidRPr="0034602D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F12624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34602D" w:rsidRPr="0034602D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583"/>
        <w:gridCol w:w="4179"/>
      </w:tblGrid>
      <w:tr w:rsidR="00E1106E" w:rsidRPr="00E1106E" w:rsidTr="00220892"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869B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F4E" w:rsidRDefault="00E1106E" w:rsidP="0094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944F4E" w:rsidRPr="00944F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</w:t>
            </w:r>
            <w:hyperlink r:id="rId5" w:history="1">
              <w:r w:rsidR="00944F4E" w:rsidRPr="00435A16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https://leader-invest.ru/raskrytie-informacii/paevye-investicionnye-fondy-raskritie/opif-rfi-lider-smesannye-investicii/dokumenty-fonda/pravila-doveritelnogo-upravlenia</w:t>
              </w:r>
            </w:hyperlink>
            <w:r w:rsidR="00944F4E" w:rsidRPr="00944F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944F4E" w:rsidRPr="00E1106E" w:rsidRDefault="00944F4E" w:rsidP="0094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3182"/>
        <w:gridCol w:w="1484"/>
      </w:tblGrid>
      <w:tr w:rsidR="00E1106E" w:rsidRPr="002B70C2" w:rsidTr="003A410A">
        <w:trPr>
          <w:trHeight w:val="186"/>
        </w:trPr>
        <w:tc>
          <w:tcPr>
            <w:tcW w:w="49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972EC1" w:rsidRPr="002B70C2" w:rsidRDefault="00E1106E" w:rsidP="0097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. Применяется инвестиционная стратегия активного управления средствами </w:t>
            </w:r>
            <w:proofErr w:type="spellStart"/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смешанные инвестиции».</w:t>
            </w:r>
          </w:p>
          <w:p w:rsidR="00972EC1" w:rsidRPr="002B70C2" w:rsidRDefault="00972EC1" w:rsidP="0097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</w:t>
            </w:r>
            <w:r w:rsid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ких эмитентов, акции российских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эмитентов и прочие инструменты.</w:t>
            </w:r>
          </w:p>
          <w:p w:rsidR="00CF5C4D" w:rsidRDefault="00E1106E" w:rsidP="00FC0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2AF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Активы паевого инвести</w:t>
            </w:r>
            <w:r w:rsidR="00600DBA" w:rsidRPr="00552AF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ционного </w:t>
            </w:r>
            <w:r w:rsidR="00600DBA" w:rsidRPr="00A11EC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фонда инвестированы в </w:t>
            </w:r>
            <w:r w:rsidR="003A410A" w:rsidRPr="00A11EC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31</w:t>
            </w:r>
            <w:r w:rsidR="00A661BC" w:rsidRPr="00A11EC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273DC6" w:rsidRPr="00A11EC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</w:t>
            </w:r>
            <w:r w:rsidRPr="00A11EC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CF5C4D" w:rsidRDefault="00E1106E" w:rsidP="00CF5C4D">
            <w:pPr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</w:t>
            </w:r>
            <w:r w:rsidR="003A020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инвестирования в активах</w:t>
            </w:r>
          </w:p>
        </w:tc>
      </w:tr>
      <w:tr w:rsidR="00E1106E" w:rsidRPr="002B70C2" w:rsidTr="003A410A">
        <w:trPr>
          <w:trHeight w:val="312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6E" w:rsidRPr="00CF5C4D" w:rsidRDefault="00E1106E" w:rsidP="009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F5C4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06E" w:rsidRPr="00CF5C4D" w:rsidRDefault="00E1106E" w:rsidP="009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F5C4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3A410A" w:rsidRPr="002B70C2" w:rsidTr="003A410A">
        <w:trPr>
          <w:trHeight w:val="140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10A" w:rsidRPr="002B70C2" w:rsidRDefault="003A410A" w:rsidP="003A4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0A" w:rsidRDefault="003A410A" w:rsidP="003A41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26229RMFS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10A" w:rsidRPr="00A11ECD" w:rsidRDefault="003A410A" w:rsidP="003A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1ECD">
              <w:rPr>
                <w:rFonts w:ascii="Arial" w:hAnsi="Arial" w:cs="Arial"/>
                <w:color w:val="000000"/>
                <w:sz w:val="24"/>
                <w:szCs w:val="24"/>
              </w:rPr>
              <w:t>17,2%</w:t>
            </w:r>
          </w:p>
        </w:tc>
      </w:tr>
      <w:tr w:rsidR="003A410A" w:rsidRPr="002B70C2" w:rsidTr="003A410A">
        <w:trPr>
          <w:trHeight w:val="136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10A" w:rsidRPr="002B70C2" w:rsidRDefault="003A410A" w:rsidP="003A4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0A" w:rsidRDefault="003A410A" w:rsidP="003A41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10A" w:rsidRPr="00A11ECD" w:rsidRDefault="003A410A" w:rsidP="003A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1ECD">
              <w:rPr>
                <w:rFonts w:ascii="Arial" w:hAnsi="Arial" w:cs="Arial"/>
                <w:color w:val="000000"/>
                <w:sz w:val="24"/>
                <w:szCs w:val="24"/>
              </w:rPr>
              <w:t>11,7%</w:t>
            </w:r>
          </w:p>
        </w:tc>
      </w:tr>
      <w:tr w:rsidR="003A410A" w:rsidRPr="002B70C2" w:rsidTr="003A410A">
        <w:trPr>
          <w:trHeight w:val="389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10A" w:rsidRPr="002B70C2" w:rsidRDefault="003A410A" w:rsidP="003A4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0A" w:rsidRDefault="003A410A" w:rsidP="003A41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Денежные средства на счетах в кредитных организациях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10A" w:rsidRPr="00A11ECD" w:rsidRDefault="003A410A" w:rsidP="003A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1ECD">
              <w:rPr>
                <w:rFonts w:ascii="Arial" w:hAnsi="Arial" w:cs="Arial"/>
                <w:color w:val="000000"/>
                <w:sz w:val="24"/>
                <w:szCs w:val="24"/>
              </w:rPr>
              <w:t>6,4%</w:t>
            </w:r>
          </w:p>
        </w:tc>
      </w:tr>
      <w:tr w:rsidR="003A410A" w:rsidRPr="002B70C2" w:rsidTr="003A410A">
        <w:trPr>
          <w:trHeight w:val="138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10A" w:rsidRPr="002B70C2" w:rsidRDefault="003A410A" w:rsidP="003A4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0A" w:rsidRDefault="003A410A" w:rsidP="003A41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ПАО "Ростелеком", облигации, 4B02-03-00124-A-001P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10A" w:rsidRPr="00A11ECD" w:rsidRDefault="003A410A" w:rsidP="003A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1ECD">
              <w:rPr>
                <w:rFonts w:ascii="Arial" w:hAnsi="Arial" w:cs="Arial"/>
                <w:color w:val="000000"/>
                <w:sz w:val="24"/>
                <w:szCs w:val="24"/>
              </w:rPr>
              <w:t>5,0%</w:t>
            </w:r>
          </w:p>
        </w:tc>
      </w:tr>
      <w:tr w:rsidR="003A410A" w:rsidRPr="002B70C2" w:rsidTr="003A410A">
        <w:trPr>
          <w:trHeight w:val="139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10A" w:rsidRPr="002B70C2" w:rsidRDefault="003A410A" w:rsidP="003A4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0A" w:rsidRDefault="003A410A" w:rsidP="003A41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52002RMFS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10A" w:rsidRPr="00A11ECD" w:rsidRDefault="003A410A" w:rsidP="003A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1ECD">
              <w:rPr>
                <w:rFonts w:ascii="Arial" w:hAnsi="Arial" w:cs="Arial"/>
                <w:color w:val="000000"/>
                <w:sz w:val="24"/>
                <w:szCs w:val="24"/>
              </w:rPr>
              <w:t>5,0%</w:t>
            </w:r>
          </w:p>
        </w:tc>
      </w:tr>
    </w:tbl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</w:p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4. Основные инвестиционные риски</w:t>
      </w: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2785"/>
      </w:tblGrid>
      <w:tr w:rsidR="00E1106E" w:rsidRPr="002B70C2" w:rsidTr="00220892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CB7E09" w:rsidRPr="002F0902" w:rsidTr="002241FB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2F0902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A11ECD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11EC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E09" w:rsidRPr="00A11ECD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11EC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CB7E09" w:rsidRPr="002B70C2" w:rsidTr="002241FB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2F0902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A11ECD" w:rsidRDefault="00530F9A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11EC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Повышенная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E09" w:rsidRPr="00A11ECD" w:rsidRDefault="00521E31" w:rsidP="009A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11EC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Средний</w:t>
            </w:r>
          </w:p>
        </w:tc>
      </w:tr>
    </w:tbl>
    <w:p w:rsidR="00A20052" w:rsidRPr="002B70C2" w:rsidRDefault="00A20052" w:rsidP="00D160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</w:p>
    <w:p w:rsidR="00E1106E" w:rsidRPr="002B70C2" w:rsidRDefault="00E1106E" w:rsidP="00D160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5. Основные результаты инвестирования</w:t>
      </w:r>
      <w:bookmarkEnd w:id="4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3"/>
        <w:gridCol w:w="1485"/>
        <w:gridCol w:w="1680"/>
        <w:gridCol w:w="2013"/>
      </w:tblGrid>
      <w:tr w:rsidR="00A20052" w:rsidRPr="002B70C2" w:rsidTr="000820D4"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052" w:rsidRPr="002B70C2" w:rsidRDefault="00A20052" w:rsidP="00CF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052" w:rsidRPr="002B70C2" w:rsidRDefault="00A20052" w:rsidP="00CF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A20052" w:rsidRPr="002B70C2" w:rsidTr="0092233B">
        <w:trPr>
          <w:trHeight w:val="101"/>
        </w:trPr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92233B" w:rsidP="00D7774E">
            <w:pPr>
              <w:widowControl w:val="0"/>
              <w:tabs>
                <w:tab w:val="center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E862F7" wp14:editId="6B296B34">
                  <wp:extent cx="2785745" cy="1541780"/>
                  <wp:effectExtent l="0" t="0" r="0" b="127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3A410A" w:rsidRPr="00A11ECD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10A" w:rsidRPr="006572D7" w:rsidRDefault="003A410A" w:rsidP="003A4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0A" w:rsidRPr="00A11ECD" w:rsidRDefault="003A410A" w:rsidP="003A4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11EC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0A" w:rsidRPr="00A11ECD" w:rsidRDefault="003A410A" w:rsidP="003A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1ECD">
              <w:rPr>
                <w:rFonts w:ascii="Arial" w:hAnsi="Arial" w:cs="Arial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10A" w:rsidRPr="00A11ECD" w:rsidRDefault="003A410A" w:rsidP="003A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1ECD">
              <w:rPr>
                <w:rFonts w:ascii="Arial" w:hAnsi="Arial" w:cs="Arial"/>
                <w:color w:val="000000"/>
                <w:sz w:val="24"/>
                <w:szCs w:val="24"/>
              </w:rPr>
              <w:t>0,52</w:t>
            </w:r>
          </w:p>
        </w:tc>
      </w:tr>
      <w:tr w:rsidR="003A410A" w:rsidRPr="00A11ECD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10A" w:rsidRPr="00A11ECD" w:rsidRDefault="003A410A" w:rsidP="003A4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0A" w:rsidRPr="00A11ECD" w:rsidRDefault="003A410A" w:rsidP="003A4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11EC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0A" w:rsidRPr="00A11ECD" w:rsidRDefault="003A410A" w:rsidP="003A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1ECD">
              <w:rPr>
                <w:rFonts w:ascii="Arial" w:hAnsi="Arial" w:cs="Arial"/>
                <w:color w:val="000000"/>
                <w:sz w:val="24"/>
                <w:szCs w:val="24"/>
              </w:rPr>
              <w:t>-0,88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10A" w:rsidRPr="00A11ECD" w:rsidRDefault="003A410A" w:rsidP="003A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1ECD">
              <w:rPr>
                <w:rFonts w:ascii="Arial" w:hAnsi="Arial" w:cs="Arial"/>
                <w:color w:val="000000"/>
                <w:sz w:val="24"/>
                <w:szCs w:val="24"/>
              </w:rPr>
              <w:t>-2,87</w:t>
            </w:r>
          </w:p>
        </w:tc>
      </w:tr>
      <w:tr w:rsidR="003A410A" w:rsidRPr="00A11ECD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10A" w:rsidRPr="00A11ECD" w:rsidRDefault="003A410A" w:rsidP="003A4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0A" w:rsidRPr="00A11ECD" w:rsidRDefault="003A410A" w:rsidP="003A4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11EC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0A" w:rsidRPr="00A11ECD" w:rsidRDefault="003A410A" w:rsidP="003A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1ECD">
              <w:rPr>
                <w:rFonts w:ascii="Arial" w:hAnsi="Arial" w:cs="Arial"/>
                <w:color w:val="000000"/>
                <w:sz w:val="24"/>
                <w:szCs w:val="24"/>
              </w:rPr>
              <w:t>-10,20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10A" w:rsidRPr="00A11ECD" w:rsidRDefault="003A410A" w:rsidP="003A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1ECD">
              <w:rPr>
                <w:rFonts w:ascii="Arial" w:hAnsi="Arial" w:cs="Arial"/>
                <w:color w:val="000000"/>
                <w:sz w:val="24"/>
                <w:szCs w:val="24"/>
              </w:rPr>
              <w:t>-14,22</w:t>
            </w:r>
          </w:p>
        </w:tc>
      </w:tr>
      <w:tr w:rsidR="003A410A" w:rsidRPr="00A11ECD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10A" w:rsidRPr="00A11ECD" w:rsidRDefault="003A410A" w:rsidP="003A4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0A" w:rsidRPr="00A11ECD" w:rsidRDefault="003A410A" w:rsidP="003A4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11EC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0A" w:rsidRPr="00A11ECD" w:rsidRDefault="003A410A" w:rsidP="003A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1ECD">
              <w:rPr>
                <w:rFonts w:ascii="Arial" w:hAnsi="Arial" w:cs="Arial"/>
                <w:color w:val="000000"/>
                <w:sz w:val="24"/>
                <w:szCs w:val="24"/>
              </w:rPr>
              <w:t>-2,91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10A" w:rsidRPr="00A11ECD" w:rsidRDefault="003A410A" w:rsidP="003A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1ECD">
              <w:rPr>
                <w:rFonts w:ascii="Arial" w:hAnsi="Arial" w:cs="Arial"/>
                <w:color w:val="000000"/>
                <w:sz w:val="24"/>
                <w:szCs w:val="24"/>
              </w:rPr>
              <w:t>-11,06</w:t>
            </w:r>
          </w:p>
        </w:tc>
      </w:tr>
      <w:tr w:rsidR="003A410A" w:rsidRPr="00A11ECD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10A" w:rsidRPr="00A11ECD" w:rsidRDefault="003A410A" w:rsidP="003A4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0A" w:rsidRPr="00A11ECD" w:rsidRDefault="003A410A" w:rsidP="003A4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11EC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0A" w:rsidRPr="00A11ECD" w:rsidRDefault="003A410A" w:rsidP="003A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1ECD">
              <w:rPr>
                <w:rFonts w:ascii="Arial" w:hAnsi="Arial" w:cs="Arial"/>
                <w:color w:val="000000"/>
                <w:sz w:val="24"/>
                <w:szCs w:val="24"/>
              </w:rPr>
              <w:t>1,70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10A" w:rsidRPr="00A11ECD" w:rsidRDefault="003A410A" w:rsidP="003A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1ECD">
              <w:rPr>
                <w:rFonts w:ascii="Arial" w:hAnsi="Arial" w:cs="Arial"/>
                <w:color w:val="000000"/>
                <w:sz w:val="24"/>
                <w:szCs w:val="24"/>
              </w:rPr>
              <w:t>-28,43</w:t>
            </w:r>
          </w:p>
        </w:tc>
      </w:tr>
      <w:tr w:rsidR="003A410A" w:rsidRPr="00A11ECD" w:rsidTr="0070604E">
        <w:trPr>
          <w:trHeight w:val="70"/>
        </w:trPr>
        <w:tc>
          <w:tcPr>
            <w:tcW w:w="4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0A" w:rsidRPr="00A11ECD" w:rsidRDefault="003A410A" w:rsidP="003A4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10A" w:rsidRPr="00A11ECD" w:rsidRDefault="003A410A" w:rsidP="003A4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11EC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0A" w:rsidRPr="00A11ECD" w:rsidRDefault="003A410A" w:rsidP="003A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1ECD">
              <w:rPr>
                <w:rFonts w:ascii="Arial" w:hAnsi="Arial" w:cs="Arial"/>
                <w:color w:val="000000"/>
                <w:sz w:val="24"/>
                <w:szCs w:val="24"/>
              </w:rPr>
              <w:t>26,11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10A" w:rsidRPr="00A11ECD" w:rsidRDefault="003A410A" w:rsidP="003A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1ECD">
              <w:rPr>
                <w:rFonts w:ascii="Arial" w:hAnsi="Arial" w:cs="Arial"/>
                <w:color w:val="000000"/>
                <w:sz w:val="24"/>
                <w:szCs w:val="24"/>
              </w:rPr>
              <w:t>-21,20</w:t>
            </w:r>
          </w:p>
        </w:tc>
      </w:tr>
    </w:tbl>
    <w:p w:rsidR="009948E7" w:rsidRDefault="009948E7" w:rsidP="00994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1ECD">
        <w:rPr>
          <w:rFonts w:ascii="Arial" w:eastAsiaTheme="minorEastAsia" w:hAnsi="Arial" w:cs="Arial"/>
          <w:sz w:val="24"/>
          <w:szCs w:val="24"/>
          <w:lang w:eastAsia="ru-RU"/>
        </w:rPr>
        <w:t xml:space="preserve">* на момент публикации в открытых источниках отсутствовала информация о значении инфляции </w:t>
      </w:r>
      <w:r w:rsidR="003A410A" w:rsidRPr="00A11ECD">
        <w:rPr>
          <w:rFonts w:ascii="Arial" w:eastAsiaTheme="minorEastAsia" w:hAnsi="Arial" w:cs="Arial"/>
          <w:sz w:val="24"/>
          <w:szCs w:val="24"/>
          <w:lang w:eastAsia="ru-RU"/>
        </w:rPr>
        <w:t>за ноябрь</w:t>
      </w:r>
      <w:r w:rsidRPr="00A11ECD">
        <w:rPr>
          <w:rFonts w:ascii="Arial" w:eastAsiaTheme="minorEastAsia" w:hAnsi="Arial" w:cs="Arial"/>
          <w:sz w:val="24"/>
          <w:szCs w:val="24"/>
          <w:lang w:eastAsia="ru-RU"/>
        </w:rPr>
        <w:t xml:space="preserve"> 2024 года, для расчета использованы данные за </w:t>
      </w:r>
      <w:r w:rsidR="003A410A" w:rsidRPr="00A11ECD">
        <w:rPr>
          <w:rFonts w:ascii="Arial" w:eastAsiaTheme="minorEastAsia" w:hAnsi="Arial" w:cs="Arial"/>
          <w:sz w:val="24"/>
          <w:szCs w:val="24"/>
          <w:lang w:eastAsia="ru-RU"/>
        </w:rPr>
        <w:t>октябрь</w:t>
      </w:r>
      <w:r w:rsidRPr="00A11ECD">
        <w:rPr>
          <w:rFonts w:ascii="Arial" w:eastAsiaTheme="minorEastAsia" w:hAnsi="Arial" w:cs="Arial"/>
          <w:sz w:val="24"/>
          <w:szCs w:val="24"/>
          <w:lang w:eastAsia="ru-RU"/>
        </w:rPr>
        <w:t xml:space="preserve"> 2024 года.</w:t>
      </w:r>
      <w:bookmarkStart w:id="5" w:name="_GoBack"/>
      <w:bookmarkEnd w:id="5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536"/>
      </w:tblGrid>
      <w:tr w:rsidR="00E1106E" w:rsidRPr="002B70C2" w:rsidTr="0042660B">
        <w:trPr>
          <w:trHeight w:val="2572"/>
        </w:trPr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23E" w:rsidRPr="002F0902" w:rsidRDefault="0026223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E1106E" w:rsidRPr="002F090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0305BF" w:rsidRPr="000305BF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26 879,34</w:t>
            </w:r>
            <w:r w:rsidR="000305BF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F090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F0902" w:rsidRDefault="00E1106E" w:rsidP="0026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23E" w:rsidRPr="002F0902" w:rsidRDefault="0026223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E1106E" w:rsidRPr="002F0902" w:rsidRDefault="00A437F0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="00E1106E"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Стоимость чистых активов паевого инвестиционного фонда </w:t>
            </w:r>
            <w:r w:rsidR="000305BF" w:rsidRPr="000305BF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35 431 276,26</w:t>
            </w:r>
            <w:r w:rsidR="009820C5" w:rsidRPr="00955D68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E1106E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2B70C2" w:rsidRDefault="00E1106E" w:rsidP="007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1326BB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027C9" w:rsidRPr="002B70C2" w:rsidRDefault="00E027C9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2306"/>
        <w:gridCol w:w="3931"/>
      </w:tblGrid>
      <w:tr w:rsidR="00EA1722" w:rsidRPr="002B70C2" w:rsidTr="00EA1722"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A1722" w:rsidRPr="002B70C2" w:rsidTr="0042660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взимается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Управляющей компании в размере 1,0%.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 xml:space="preserve">Специализированному депозитарию, регистратору, аудиторской организации в размере не более </w:t>
            </w:r>
            <w:r w:rsidR="004C11CA">
              <w:rPr>
                <w:rFonts w:ascii="Arial" w:hAnsi="Arial" w:cs="Arial"/>
                <w:sz w:val="24"/>
                <w:szCs w:val="24"/>
              </w:rPr>
              <w:t>1</w:t>
            </w:r>
            <w:r w:rsidRPr="002B70C2">
              <w:rPr>
                <w:rFonts w:ascii="Arial" w:hAnsi="Arial" w:cs="Arial"/>
                <w:sz w:val="24"/>
                <w:szCs w:val="24"/>
              </w:rPr>
              <w:t>,</w:t>
            </w:r>
            <w:r w:rsidR="004C11CA">
              <w:rPr>
                <w:rFonts w:ascii="Arial" w:hAnsi="Arial" w:cs="Arial"/>
                <w:sz w:val="24"/>
                <w:szCs w:val="24"/>
              </w:rPr>
              <w:t>5</w:t>
            </w:r>
            <w:r w:rsidRPr="002B70C2">
              <w:rPr>
                <w:rFonts w:ascii="Arial" w:hAnsi="Arial" w:cs="Arial"/>
                <w:sz w:val="24"/>
                <w:szCs w:val="24"/>
              </w:rPr>
              <w:t>% (с учетом НДС).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133BB3">
              <w:rPr>
                <w:rFonts w:ascii="Arial" w:hAnsi="Arial" w:cs="Arial"/>
                <w:sz w:val="24"/>
                <w:szCs w:val="24"/>
              </w:rPr>
              <w:t>1</w:t>
            </w:r>
            <w:r w:rsidRPr="002B70C2">
              <w:rPr>
                <w:rFonts w:ascii="Arial" w:hAnsi="Arial" w:cs="Arial"/>
                <w:sz w:val="24"/>
                <w:szCs w:val="24"/>
              </w:rPr>
              <w:t>,5% (с учетом НДС).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A1722" w:rsidRPr="002B70C2" w:rsidTr="0042660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при погашении инвестиционного пая (скидка)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от 0% до 1%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CF5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  <w:r w:rsidR="003A448E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F12624" w:rsidRPr="002B70C2" w:rsidRDefault="00F12624" w:rsidP="00CF5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678"/>
      </w:tblGrid>
      <w:tr w:rsidR="00E1106E" w:rsidRPr="00E1106E" w:rsidTr="00140F3C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«Лидер – </w:t>
            </w:r>
            <w:r w:rsidR="00BC5CA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Закрытого акционерного общества «Лидер» (Компания по управлению активами пенсионного фонда), Открытого паевого инвестиционного фонда рыночных финансовых инструментов «Лидер – облигации» под управлением Закрытого акционерного общества «Лидер» (Компания по управлению активами пенсионного фонда). Подробные условия обмена инвестиционных паев указаны в Правилах доверительного управления паевым инвестиционным фондом.</w:t>
            </w:r>
            <w:r w:rsidR="001C5DE9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C8049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C8049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948</w:t>
            </w:r>
            <w:r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19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B70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17.12.2002, 117556, РФ, г. Москва, Симферопольский б-р, 13, </w:t>
            </w:r>
            <w:r w:rsidR="00590F1D" w:rsidRPr="002B70C2">
              <w:rPr>
                <w:rFonts w:ascii="Arial" w:hAnsi="Arial" w:cs="Arial"/>
                <w:b/>
                <w:bCs/>
                <w:sz w:val="24"/>
                <w:szCs w:val="24"/>
              </w:rPr>
              <w:t>телефон (495) 280-05-60, сайт https://leader-invest.ru/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Акционерное общество «Специализированный депозитарий «ИНФИНИТУМ», сайт </w:t>
            </w:r>
            <w:hyperlink r:id="rId7" w:history="1">
              <w:r w:rsidR="00590F1D" w:rsidRPr="002B70C2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Лицо, осуществляющее ведение реестра владельцев инвестиционных паев фонда Акционерное общество «Специализированный депозитарий «ИНФИНИТУМ», сайт </w:t>
            </w:r>
            <w:hyperlink r:id="rId8" w:history="1">
              <w:r w:rsidR="00590F1D" w:rsidRPr="002B70C2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2B70C2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9B610E" w:rsidRDefault="009B610E" w:rsidP="009B610E">
      <w:pPr>
        <w:widowControl w:val="0"/>
        <w:autoSpaceDE w:val="0"/>
        <w:autoSpaceDN w:val="0"/>
        <w:adjustRightInd w:val="0"/>
        <w:spacing w:after="0" w:line="240" w:lineRule="auto"/>
      </w:pPr>
    </w:p>
    <w:p w:rsidR="00F12624" w:rsidRPr="000055A6" w:rsidRDefault="00F12624" w:rsidP="00F12624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 xml:space="preserve"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</w:t>
      </w:r>
      <w:r w:rsidRPr="004602D0">
        <w:rPr>
          <w:rFonts w:ascii="Arial" w:hAnsi="Arial" w:cs="Arial"/>
          <w:color w:val="0F140E"/>
          <w:sz w:val="27"/>
          <w:szCs w:val="27"/>
        </w:rPr>
        <w:lastRenderedPageBreak/>
        <w:t>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376EE5" w:rsidRPr="00CF5C4D" w:rsidRDefault="00376EE5" w:rsidP="004D1E1C">
      <w:pPr>
        <w:jc w:val="both"/>
        <w:rPr>
          <w:rFonts w:ascii="Arial" w:hAnsi="Arial" w:cs="Arial"/>
        </w:rPr>
      </w:pPr>
    </w:p>
    <w:sectPr w:rsidR="00376EE5" w:rsidRPr="00CF5C4D" w:rsidSect="0042660B">
      <w:pgSz w:w="11906" w:h="16838"/>
      <w:pgMar w:top="568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8FF"/>
    <w:multiLevelType w:val="hybridMultilevel"/>
    <w:tmpl w:val="BB80A0F2"/>
    <w:lvl w:ilvl="0" w:tplc="F19A237A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4D9"/>
    <w:rsid w:val="000305BF"/>
    <w:rsid w:val="00033ED1"/>
    <w:rsid w:val="00057A1D"/>
    <w:rsid w:val="000610D5"/>
    <w:rsid w:val="00067AC8"/>
    <w:rsid w:val="000820D4"/>
    <w:rsid w:val="00085D6A"/>
    <w:rsid w:val="000D4734"/>
    <w:rsid w:val="000E2799"/>
    <w:rsid w:val="000F72D3"/>
    <w:rsid w:val="00111C72"/>
    <w:rsid w:val="001217D3"/>
    <w:rsid w:val="00123D04"/>
    <w:rsid w:val="00124E78"/>
    <w:rsid w:val="001326BB"/>
    <w:rsid w:val="00133BB3"/>
    <w:rsid w:val="00140F3C"/>
    <w:rsid w:val="00197968"/>
    <w:rsid w:val="001A40FF"/>
    <w:rsid w:val="001B3E46"/>
    <w:rsid w:val="001B3FE9"/>
    <w:rsid w:val="001C14ED"/>
    <w:rsid w:val="001C5DE9"/>
    <w:rsid w:val="001C7945"/>
    <w:rsid w:val="002132A8"/>
    <w:rsid w:val="00220892"/>
    <w:rsid w:val="002241FB"/>
    <w:rsid w:val="0024234B"/>
    <w:rsid w:val="0026223E"/>
    <w:rsid w:val="00266CC9"/>
    <w:rsid w:val="0027072B"/>
    <w:rsid w:val="00273DC6"/>
    <w:rsid w:val="002869B9"/>
    <w:rsid w:val="002A59D0"/>
    <w:rsid w:val="002B1273"/>
    <w:rsid w:val="002B27BD"/>
    <w:rsid w:val="002B70C2"/>
    <w:rsid w:val="002C0792"/>
    <w:rsid w:val="002E14A1"/>
    <w:rsid w:val="002E6047"/>
    <w:rsid w:val="002F0902"/>
    <w:rsid w:val="002F7B4C"/>
    <w:rsid w:val="003049A3"/>
    <w:rsid w:val="00320672"/>
    <w:rsid w:val="0032308F"/>
    <w:rsid w:val="00325829"/>
    <w:rsid w:val="0033100D"/>
    <w:rsid w:val="0034602D"/>
    <w:rsid w:val="003603F0"/>
    <w:rsid w:val="00376EE5"/>
    <w:rsid w:val="00392F37"/>
    <w:rsid w:val="00394535"/>
    <w:rsid w:val="003A0201"/>
    <w:rsid w:val="003A2012"/>
    <w:rsid w:val="003A410A"/>
    <w:rsid w:val="003A448E"/>
    <w:rsid w:val="003C185C"/>
    <w:rsid w:val="003D46E2"/>
    <w:rsid w:val="003D481C"/>
    <w:rsid w:val="003D763D"/>
    <w:rsid w:val="003E1671"/>
    <w:rsid w:val="003E5BFC"/>
    <w:rsid w:val="003F52D8"/>
    <w:rsid w:val="004004D0"/>
    <w:rsid w:val="00422F7D"/>
    <w:rsid w:val="0042660B"/>
    <w:rsid w:val="00433827"/>
    <w:rsid w:val="0044170A"/>
    <w:rsid w:val="00446F63"/>
    <w:rsid w:val="0045143F"/>
    <w:rsid w:val="00466BF5"/>
    <w:rsid w:val="00467D19"/>
    <w:rsid w:val="00467E15"/>
    <w:rsid w:val="00475283"/>
    <w:rsid w:val="004B03E5"/>
    <w:rsid w:val="004C11CA"/>
    <w:rsid w:val="004D1E1C"/>
    <w:rsid w:val="004D464D"/>
    <w:rsid w:val="004F6DDA"/>
    <w:rsid w:val="00521E31"/>
    <w:rsid w:val="00522FFB"/>
    <w:rsid w:val="00530F9A"/>
    <w:rsid w:val="00552AF4"/>
    <w:rsid w:val="00554608"/>
    <w:rsid w:val="005725E7"/>
    <w:rsid w:val="00581AB9"/>
    <w:rsid w:val="00587425"/>
    <w:rsid w:val="00590F1D"/>
    <w:rsid w:val="005C5C0B"/>
    <w:rsid w:val="005E716E"/>
    <w:rsid w:val="00600DBA"/>
    <w:rsid w:val="006302F3"/>
    <w:rsid w:val="00636462"/>
    <w:rsid w:val="006572D7"/>
    <w:rsid w:val="00662EB6"/>
    <w:rsid w:val="006660A9"/>
    <w:rsid w:val="006A7405"/>
    <w:rsid w:val="006B058E"/>
    <w:rsid w:val="00703A84"/>
    <w:rsid w:val="00721FBD"/>
    <w:rsid w:val="0079185D"/>
    <w:rsid w:val="007A47B8"/>
    <w:rsid w:val="007A5C75"/>
    <w:rsid w:val="007C0370"/>
    <w:rsid w:val="007C6A27"/>
    <w:rsid w:val="007E0065"/>
    <w:rsid w:val="00800834"/>
    <w:rsid w:val="00843486"/>
    <w:rsid w:val="00847485"/>
    <w:rsid w:val="00862AE7"/>
    <w:rsid w:val="008A58CC"/>
    <w:rsid w:val="008A5F6B"/>
    <w:rsid w:val="008B27EB"/>
    <w:rsid w:val="008B4E20"/>
    <w:rsid w:val="008C0A20"/>
    <w:rsid w:val="008F1D8E"/>
    <w:rsid w:val="009007C6"/>
    <w:rsid w:val="00912695"/>
    <w:rsid w:val="0092233B"/>
    <w:rsid w:val="009427BF"/>
    <w:rsid w:val="00944F4E"/>
    <w:rsid w:val="0094784A"/>
    <w:rsid w:val="00955D68"/>
    <w:rsid w:val="00972EC1"/>
    <w:rsid w:val="009820C5"/>
    <w:rsid w:val="009948E7"/>
    <w:rsid w:val="009A3F4E"/>
    <w:rsid w:val="009A4F03"/>
    <w:rsid w:val="009B610E"/>
    <w:rsid w:val="009E356E"/>
    <w:rsid w:val="00A11ECD"/>
    <w:rsid w:val="00A20052"/>
    <w:rsid w:val="00A2377C"/>
    <w:rsid w:val="00A416D0"/>
    <w:rsid w:val="00A437F0"/>
    <w:rsid w:val="00A545D4"/>
    <w:rsid w:val="00A661BC"/>
    <w:rsid w:val="00A748D1"/>
    <w:rsid w:val="00A85F9C"/>
    <w:rsid w:val="00A96363"/>
    <w:rsid w:val="00AD6514"/>
    <w:rsid w:val="00AF2B0D"/>
    <w:rsid w:val="00B01E24"/>
    <w:rsid w:val="00B044C7"/>
    <w:rsid w:val="00B05B95"/>
    <w:rsid w:val="00B164CF"/>
    <w:rsid w:val="00B24ACC"/>
    <w:rsid w:val="00B332E7"/>
    <w:rsid w:val="00B421BD"/>
    <w:rsid w:val="00B51896"/>
    <w:rsid w:val="00B63FFD"/>
    <w:rsid w:val="00B652FD"/>
    <w:rsid w:val="00B709CA"/>
    <w:rsid w:val="00B734A6"/>
    <w:rsid w:val="00BB14D6"/>
    <w:rsid w:val="00BB1C40"/>
    <w:rsid w:val="00BB6F15"/>
    <w:rsid w:val="00BC16CD"/>
    <w:rsid w:val="00BC5CA4"/>
    <w:rsid w:val="00BD4AA5"/>
    <w:rsid w:val="00BD6464"/>
    <w:rsid w:val="00BD664F"/>
    <w:rsid w:val="00BF1C88"/>
    <w:rsid w:val="00C02414"/>
    <w:rsid w:val="00C113E7"/>
    <w:rsid w:val="00C17EA1"/>
    <w:rsid w:val="00C5605B"/>
    <w:rsid w:val="00C722DF"/>
    <w:rsid w:val="00C74D55"/>
    <w:rsid w:val="00C77AC1"/>
    <w:rsid w:val="00C80494"/>
    <w:rsid w:val="00C80C06"/>
    <w:rsid w:val="00CB7E09"/>
    <w:rsid w:val="00CC2969"/>
    <w:rsid w:val="00CC736B"/>
    <w:rsid w:val="00CE6E94"/>
    <w:rsid w:val="00CF2B38"/>
    <w:rsid w:val="00CF5C4D"/>
    <w:rsid w:val="00D1154F"/>
    <w:rsid w:val="00D16074"/>
    <w:rsid w:val="00D3415F"/>
    <w:rsid w:val="00D543FE"/>
    <w:rsid w:val="00D67878"/>
    <w:rsid w:val="00D86E52"/>
    <w:rsid w:val="00D951E9"/>
    <w:rsid w:val="00DC38BF"/>
    <w:rsid w:val="00DD1AE5"/>
    <w:rsid w:val="00DE2B36"/>
    <w:rsid w:val="00DE3D72"/>
    <w:rsid w:val="00DE71FB"/>
    <w:rsid w:val="00DF1FED"/>
    <w:rsid w:val="00E027C9"/>
    <w:rsid w:val="00E1106E"/>
    <w:rsid w:val="00E13065"/>
    <w:rsid w:val="00E27A48"/>
    <w:rsid w:val="00E34B73"/>
    <w:rsid w:val="00E77970"/>
    <w:rsid w:val="00EA1722"/>
    <w:rsid w:val="00EB0BF4"/>
    <w:rsid w:val="00EB40F6"/>
    <w:rsid w:val="00EE128B"/>
    <w:rsid w:val="00EF1137"/>
    <w:rsid w:val="00EF3434"/>
    <w:rsid w:val="00F00EA7"/>
    <w:rsid w:val="00F117DC"/>
    <w:rsid w:val="00F12624"/>
    <w:rsid w:val="00F151D2"/>
    <w:rsid w:val="00F200B3"/>
    <w:rsid w:val="00F233E6"/>
    <w:rsid w:val="00F374F2"/>
    <w:rsid w:val="00F74403"/>
    <w:rsid w:val="00F84EA2"/>
    <w:rsid w:val="00F97F3C"/>
    <w:rsid w:val="00FA624A"/>
    <w:rsid w:val="00FC0B82"/>
    <w:rsid w:val="00FC5D2A"/>
    <w:rsid w:val="00FE199C"/>
    <w:rsid w:val="00FE5806"/>
    <w:rsid w:val="00FE62FC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28B92-BC09-4B9A-86F7-6B2BF180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22FF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22FF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22FF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2F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22FF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2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2FFB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34602D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smesannye-investicii/dokumenty-fonda/pravila-doveritelnogo-upravlen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110282653134041E-2"/>
          <c:y val="4.6783588801198164E-2"/>
          <c:w val="0.9117794346937319"/>
          <c:h val="0.7450068123009789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mixed investments'!$F$3:$F$7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'leader - mixed investments'!$G$3:$G$7</c:f>
              <c:numCache>
                <c:formatCode>0.0</c:formatCode>
                <c:ptCount val="5"/>
                <c:pt idx="0">
                  <c:v>23.513464736370636</c:v>
                </c:pt>
                <c:pt idx="1">
                  <c:v>7.9618681121775392</c:v>
                </c:pt>
                <c:pt idx="2">
                  <c:v>12.294498109968256</c:v>
                </c:pt>
                <c:pt idx="3">
                  <c:v>-17.570058942687883</c:v>
                </c:pt>
                <c:pt idx="4">
                  <c:v>27.08027881774764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0A-4A6D-9826-93832F377F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2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3</cp:revision>
  <dcterms:created xsi:type="dcterms:W3CDTF">2024-12-09T14:00:00Z</dcterms:created>
  <dcterms:modified xsi:type="dcterms:W3CDTF">2024-12-10T06:39:00Z</dcterms:modified>
</cp:coreProperties>
</file>